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4" w:rsidRDefault="009C09E4">
      <w:r>
        <w:t>Constance Burton</w:t>
      </w:r>
    </w:p>
    <w:p w:rsidR="009C09E4" w:rsidRDefault="009C09E4">
      <w:r>
        <w:t>Measurements Lab</w:t>
      </w:r>
    </w:p>
    <w:p w:rsidR="008F0D13" w:rsidRDefault="008F0D13"/>
    <w:p w:rsidR="008F0D13" w:rsidRDefault="008F0D13">
      <w:r>
        <w:t>Step 1: Measurement of the Wooden Block</w:t>
      </w:r>
    </w:p>
    <w:p w:rsidR="008F0D13" w:rsidRDefault="008F0D13">
      <w:r>
        <w:t>-Procedure:</w:t>
      </w:r>
    </w:p>
    <w:p w:rsidR="008F0D13" w:rsidRDefault="008F0D13" w:rsidP="008F0D13">
      <w:pPr>
        <w:pStyle w:val="ListParagraph"/>
        <w:numPr>
          <w:ilvl w:val="0"/>
          <w:numId w:val="2"/>
        </w:numPr>
      </w:pPr>
      <w:r>
        <w:t xml:space="preserve">Utilize a ruler to measure the three side of a wooden block and then, using the collected data, find the volume using the formula    </w:t>
      </w:r>
      <m:oMath>
        <m:r>
          <w:rPr>
            <w:rFonts w:ascii="Cambria Math" w:hAnsi="Cambria Math"/>
          </w:rPr>
          <m:t>l×w×h</m:t>
        </m:r>
      </m:oMath>
    </w:p>
    <w:p w:rsidR="009C09E4" w:rsidRDefault="008F0D13">
      <w:r>
        <w:t>-Data: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448"/>
        <w:gridCol w:w="2258"/>
        <w:gridCol w:w="2429"/>
      </w:tblGrid>
      <w:tr w:rsidR="009C09E4" w:rsidTr="009C09E4">
        <w:tc>
          <w:tcPr>
            <w:tcW w:w="2441" w:type="dxa"/>
          </w:tcPr>
          <w:p w:rsidR="009C09E4" w:rsidRDefault="009C09E4" w:rsidP="009C09E4">
            <w:pPr>
              <w:jc w:val="center"/>
            </w:pPr>
            <w:r>
              <w:t>Height</w:t>
            </w:r>
          </w:p>
        </w:tc>
        <w:tc>
          <w:tcPr>
            <w:tcW w:w="2448" w:type="dxa"/>
          </w:tcPr>
          <w:p w:rsidR="009C09E4" w:rsidRDefault="009C09E4" w:rsidP="009C09E4">
            <w:pPr>
              <w:jc w:val="center"/>
            </w:pPr>
            <w:r>
              <w:t>Length</w:t>
            </w:r>
          </w:p>
        </w:tc>
        <w:tc>
          <w:tcPr>
            <w:tcW w:w="2258" w:type="dxa"/>
          </w:tcPr>
          <w:p w:rsidR="009C09E4" w:rsidRDefault="009C09E4" w:rsidP="009C09E4">
            <w:pPr>
              <w:jc w:val="center"/>
            </w:pPr>
            <w:r>
              <w:t>Width</w:t>
            </w:r>
          </w:p>
        </w:tc>
        <w:tc>
          <w:tcPr>
            <w:tcW w:w="2429" w:type="dxa"/>
          </w:tcPr>
          <w:p w:rsidR="009C09E4" w:rsidRDefault="009C09E4" w:rsidP="009C09E4">
            <w:pPr>
              <w:jc w:val="center"/>
            </w:pPr>
            <w:r>
              <w:t>Volume</w:t>
            </w:r>
          </w:p>
        </w:tc>
      </w:tr>
      <w:tr w:rsidR="009C09E4" w:rsidTr="009C09E4">
        <w:tc>
          <w:tcPr>
            <w:tcW w:w="2441" w:type="dxa"/>
          </w:tcPr>
          <w:p w:rsidR="009C09E4" w:rsidRDefault="009C09E4" w:rsidP="009C09E4">
            <w:pPr>
              <w:tabs>
                <w:tab w:val="left" w:pos="1950"/>
              </w:tabs>
              <w:jc w:val="center"/>
            </w:pPr>
            <w:r>
              <w:t>15 cm</w:t>
            </w:r>
          </w:p>
        </w:tc>
        <w:tc>
          <w:tcPr>
            <w:tcW w:w="2448" w:type="dxa"/>
          </w:tcPr>
          <w:p w:rsidR="009C09E4" w:rsidRDefault="009C09E4" w:rsidP="009C09E4">
            <w:pPr>
              <w:jc w:val="center"/>
            </w:pPr>
            <w:r>
              <w:t>1.6 cm</w:t>
            </w:r>
          </w:p>
        </w:tc>
        <w:tc>
          <w:tcPr>
            <w:tcW w:w="2258" w:type="dxa"/>
          </w:tcPr>
          <w:p w:rsidR="009C09E4" w:rsidRDefault="009C09E4" w:rsidP="009C09E4">
            <w:pPr>
              <w:jc w:val="center"/>
            </w:pPr>
            <w:r>
              <w:t>8.2 cm</w:t>
            </w:r>
          </w:p>
        </w:tc>
        <w:tc>
          <w:tcPr>
            <w:tcW w:w="2429" w:type="dxa"/>
          </w:tcPr>
          <w:p w:rsidR="009C09E4" w:rsidRDefault="0021246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196.8 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8F0D13" w:rsidRDefault="008F0D13"/>
    <w:p w:rsidR="008F0D13" w:rsidRDefault="008F0D13">
      <w:r>
        <w:t>-Calculations:</w:t>
      </w:r>
    </w:p>
    <w:p w:rsidR="009C09E4" w:rsidRPr="008F0D13" w:rsidRDefault="008F0D13" w:rsidP="008F0D1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15cm×1.6cm×8.2cm=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196.8cm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F0D13" w:rsidRDefault="008F0D13" w:rsidP="008F0D13">
      <w:pPr>
        <w:rPr>
          <w:rFonts w:eastAsiaTheme="minorEastAsia"/>
        </w:rPr>
      </w:pPr>
    </w:p>
    <w:p w:rsidR="008F0D13" w:rsidRDefault="008F0D13" w:rsidP="008F0D13">
      <w:pPr>
        <w:rPr>
          <w:rFonts w:eastAsiaTheme="minorEastAsia"/>
        </w:rPr>
      </w:pPr>
      <w:r>
        <w:rPr>
          <w:rFonts w:eastAsiaTheme="minorEastAsia"/>
        </w:rPr>
        <w:t>Step 2: Volume of a Cylinder</w:t>
      </w:r>
    </w:p>
    <w:p w:rsidR="008F0D13" w:rsidRDefault="008F0D13" w:rsidP="008F0D13">
      <w:pPr>
        <w:rPr>
          <w:rFonts w:eastAsiaTheme="minorEastAsia"/>
        </w:rPr>
      </w:pPr>
      <w:r>
        <w:rPr>
          <w:rFonts w:eastAsiaTheme="minorEastAsia"/>
        </w:rPr>
        <w:t>-Procedure:</w:t>
      </w:r>
    </w:p>
    <w:p w:rsidR="008F0D13" w:rsidRDefault="008F0D13" w:rsidP="008F0D13">
      <w:pPr>
        <w:pStyle w:val="ListParagraph"/>
        <w:numPr>
          <w:ilvl w:val="0"/>
          <w:numId w:val="2"/>
        </w:numPr>
      </w:pPr>
      <w:r>
        <w:t xml:space="preserve">Use a </w:t>
      </w:r>
      <w:proofErr w:type="spellStart"/>
      <w:r>
        <w:t>Vernier</w:t>
      </w:r>
      <w:proofErr w:type="spellEnd"/>
      <w:r>
        <w:t xml:space="preserve"> Caliper to calculate the diameter of the cylinder and use a ruler to determine the height. Use the formula  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t xml:space="preserve">   to find the volume of the cylinder.</w:t>
      </w:r>
    </w:p>
    <w:p w:rsidR="008F0D13" w:rsidRDefault="008F0D13" w:rsidP="008F0D13">
      <w:r>
        <w:t>-Data: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C9B" w:rsidTr="00840C9B">
        <w:tc>
          <w:tcPr>
            <w:tcW w:w="3192" w:type="dxa"/>
          </w:tcPr>
          <w:p w:rsidR="00840C9B" w:rsidRDefault="00840C9B" w:rsidP="00840C9B">
            <w:pPr>
              <w:jc w:val="center"/>
            </w:pPr>
            <w:r>
              <w:t>Diameter</w:t>
            </w:r>
          </w:p>
        </w:tc>
        <w:tc>
          <w:tcPr>
            <w:tcW w:w="3192" w:type="dxa"/>
          </w:tcPr>
          <w:p w:rsidR="00212464" w:rsidRDefault="00212464" w:rsidP="00212464">
            <w:pPr>
              <w:jc w:val="center"/>
            </w:pPr>
            <w:r>
              <w:t>Height</w:t>
            </w:r>
          </w:p>
        </w:tc>
        <w:tc>
          <w:tcPr>
            <w:tcW w:w="3192" w:type="dxa"/>
          </w:tcPr>
          <w:p w:rsidR="00840C9B" w:rsidRDefault="00840C9B" w:rsidP="00840C9B">
            <w:pPr>
              <w:jc w:val="center"/>
            </w:pPr>
            <w:r>
              <w:t>Volume</w:t>
            </w:r>
          </w:p>
        </w:tc>
      </w:tr>
      <w:tr w:rsidR="00840C9B" w:rsidTr="00840C9B">
        <w:tc>
          <w:tcPr>
            <w:tcW w:w="3192" w:type="dxa"/>
          </w:tcPr>
          <w:p w:rsidR="00840C9B" w:rsidRDefault="00840C9B" w:rsidP="00840C9B">
            <w:pPr>
              <w:jc w:val="center"/>
            </w:pPr>
            <w:r>
              <w:t>7.1mm</w:t>
            </w:r>
          </w:p>
        </w:tc>
        <w:tc>
          <w:tcPr>
            <w:tcW w:w="3192" w:type="dxa"/>
          </w:tcPr>
          <w:p w:rsidR="00840C9B" w:rsidRDefault="00840C9B" w:rsidP="00840C9B">
            <w:pPr>
              <w:jc w:val="center"/>
            </w:pPr>
            <w:r>
              <w:t>100mm</w:t>
            </w:r>
          </w:p>
        </w:tc>
        <w:tc>
          <w:tcPr>
            <w:tcW w:w="3192" w:type="dxa"/>
          </w:tcPr>
          <w:p w:rsidR="00840C9B" w:rsidRDefault="00840C9B" w:rsidP="00840C9B">
            <w:pPr>
              <w:jc w:val="center"/>
            </w:pPr>
          </w:p>
        </w:tc>
      </w:tr>
    </w:tbl>
    <w:p w:rsidR="00840C9B" w:rsidRDefault="00840C9B" w:rsidP="008F0D13"/>
    <w:p w:rsidR="008F0D13" w:rsidRDefault="00840C9B" w:rsidP="008F0D13">
      <w:r>
        <w:t>-Calculations:</w:t>
      </w:r>
    </w:p>
    <w:p w:rsidR="00840C9B" w:rsidRPr="00212464" w:rsidRDefault="00840C9B" w:rsidP="008F0D1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3.55mm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×100mm</m:t>
          </m:r>
        </m:oMath>
      </m:oMathPara>
    </w:p>
    <w:p w:rsidR="00212464" w:rsidRPr="00212464" w:rsidRDefault="00212464" w:rsidP="00212464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3959mm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12464" w:rsidRDefault="00212464" w:rsidP="00212464">
      <w:pPr>
        <w:rPr>
          <w:rFonts w:eastAsiaTheme="minorEastAsia"/>
        </w:rPr>
      </w:pPr>
    </w:p>
    <w:p w:rsidR="00212464" w:rsidRDefault="00212464" w:rsidP="00212464">
      <w:pPr>
        <w:rPr>
          <w:rFonts w:eastAsiaTheme="minorEastAsia"/>
        </w:rPr>
      </w:pPr>
    </w:p>
    <w:p w:rsidR="00212464" w:rsidRDefault="00212464" w:rsidP="00212464">
      <w:pPr>
        <w:rPr>
          <w:rFonts w:eastAsiaTheme="minorEastAsia"/>
        </w:rPr>
      </w:pPr>
    </w:p>
    <w:p w:rsidR="00212464" w:rsidRDefault="00212464" w:rsidP="00212464">
      <w:pPr>
        <w:rPr>
          <w:rFonts w:eastAsiaTheme="minorEastAsia"/>
        </w:rPr>
      </w:pPr>
      <w:r>
        <w:rPr>
          <w:rFonts w:eastAsiaTheme="minorEastAsia"/>
        </w:rPr>
        <w:lastRenderedPageBreak/>
        <w:t>Step 3: Thickness of a Piece of Paper</w:t>
      </w:r>
    </w:p>
    <w:p w:rsidR="00212464" w:rsidRDefault="00212464" w:rsidP="00212464">
      <w:pPr>
        <w:rPr>
          <w:rFonts w:eastAsiaTheme="minorEastAsia"/>
        </w:rPr>
      </w:pPr>
      <w:r>
        <w:rPr>
          <w:rFonts w:eastAsiaTheme="minorEastAsia"/>
        </w:rPr>
        <w:t>-Procedure:</w:t>
      </w:r>
    </w:p>
    <w:p w:rsidR="00212464" w:rsidRDefault="00212464" w:rsidP="00212464">
      <w:pPr>
        <w:pStyle w:val="ListParagraph"/>
        <w:numPr>
          <w:ilvl w:val="0"/>
          <w:numId w:val="2"/>
        </w:numPr>
      </w:pPr>
      <w:r>
        <w:t>Use a caliper to measure the thickness of 100 sheets of paper and then divide that number by 100 to find the thickness of 1 sheet of paper.</w:t>
      </w:r>
    </w:p>
    <w:p w:rsidR="00212464" w:rsidRDefault="00212464" w:rsidP="00212464">
      <w:r>
        <w:t>-Data: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2464" w:rsidTr="00212464">
        <w:tc>
          <w:tcPr>
            <w:tcW w:w="4788" w:type="dxa"/>
          </w:tcPr>
          <w:p w:rsidR="00212464" w:rsidRDefault="00212464" w:rsidP="00212464">
            <w:r>
              <w:t>Thickness of 100 Sheets of Paper</w:t>
            </w:r>
          </w:p>
        </w:tc>
        <w:tc>
          <w:tcPr>
            <w:tcW w:w="4788" w:type="dxa"/>
          </w:tcPr>
          <w:p w:rsidR="00212464" w:rsidRDefault="00212464" w:rsidP="00212464">
            <w:r>
              <w:t>5.4mm</w:t>
            </w:r>
          </w:p>
        </w:tc>
      </w:tr>
      <w:tr w:rsidR="00212464" w:rsidTr="00212464">
        <w:tc>
          <w:tcPr>
            <w:tcW w:w="4788" w:type="dxa"/>
          </w:tcPr>
          <w:p w:rsidR="00212464" w:rsidRDefault="00212464" w:rsidP="00212464">
            <w:r>
              <w:t>Thickness of 1 Sheet of Paper</w:t>
            </w:r>
          </w:p>
        </w:tc>
        <w:tc>
          <w:tcPr>
            <w:tcW w:w="4788" w:type="dxa"/>
          </w:tcPr>
          <w:p w:rsidR="00212464" w:rsidRDefault="00212464" w:rsidP="00212464">
            <w:r>
              <w:t>.054mm</w:t>
            </w:r>
          </w:p>
        </w:tc>
      </w:tr>
    </w:tbl>
    <w:p w:rsidR="00212464" w:rsidRDefault="00212464" w:rsidP="00212464"/>
    <w:p w:rsidR="00212464" w:rsidRDefault="00212464" w:rsidP="00212464">
      <w:r>
        <w:t>-Calculations:</w:t>
      </w:r>
    </w:p>
    <w:p w:rsidR="00212464" w:rsidRPr="00212464" w:rsidRDefault="00212464" w:rsidP="00212464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5.4mm÷100=.054mm</m:t>
          </m:r>
        </m:oMath>
      </m:oMathPara>
    </w:p>
    <w:p w:rsidR="00212464" w:rsidRDefault="00212464" w:rsidP="00212464">
      <w:pPr>
        <w:rPr>
          <w:rFonts w:eastAsiaTheme="minorEastAsia"/>
        </w:rPr>
      </w:pPr>
      <w:r>
        <w:rPr>
          <w:rFonts w:eastAsiaTheme="minorEastAsia"/>
        </w:rPr>
        <w:t>Step 4: Measure the Volume of the Classroom</w:t>
      </w:r>
    </w:p>
    <w:p w:rsidR="00212464" w:rsidRDefault="00212464" w:rsidP="00212464">
      <w:pPr>
        <w:rPr>
          <w:rFonts w:eastAsiaTheme="minorEastAsia"/>
        </w:rPr>
      </w:pPr>
      <w:r>
        <w:rPr>
          <w:rFonts w:eastAsiaTheme="minorEastAsia"/>
        </w:rPr>
        <w:t>-Procedure:</w:t>
      </w:r>
    </w:p>
    <w:p w:rsidR="00212464" w:rsidRDefault="00085814" w:rsidP="00212464">
      <w:pPr>
        <w:pStyle w:val="ListParagraph"/>
        <w:numPr>
          <w:ilvl w:val="0"/>
          <w:numId w:val="2"/>
        </w:numPr>
      </w:pPr>
      <w:r>
        <w:t>Collect the measurements of each wall and then find the volume of each protrusion and then subtract the data from the total volume.</w:t>
      </w:r>
    </w:p>
    <w:p w:rsidR="00085814" w:rsidRDefault="00085814" w:rsidP="00085814">
      <w:r>
        <w:t>-Data:</w:t>
      </w:r>
      <w:r>
        <w:rPr>
          <w:noProof/>
        </w:rPr>
        <w:drawing>
          <wp:inline distT="0" distB="0" distL="0" distR="0">
            <wp:extent cx="5943600" cy="351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phy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C9" w:rsidRDefault="002A43C9" w:rsidP="00085814"/>
    <w:p w:rsidR="00085814" w:rsidRDefault="002A43C9" w:rsidP="00085814">
      <w:r>
        <w:lastRenderedPageBreak/>
        <w:t xml:space="preserve">-Calculations: </w:t>
      </w:r>
    </w:p>
    <w:p w:rsidR="002A43C9" w:rsidRDefault="002A43C9" w:rsidP="002A43C9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235.73m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1.92m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.93m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3.99m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.62m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226.51m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2A43C9" w:rsidRPr="002A43C9" w:rsidRDefault="002A43C9" w:rsidP="002A43C9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Vo</m:t>
          </m:r>
          <m:r>
            <w:rPr>
              <w:rFonts w:ascii="Cambria Math" w:hAnsi="Cambria Math"/>
            </w:rPr>
            <m:t xml:space="preserve">lume of the Classroom=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226.51m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A43C9" w:rsidRDefault="002A43C9" w:rsidP="002A43C9">
      <w:pPr>
        <w:rPr>
          <w:rFonts w:eastAsiaTheme="minorEastAsia"/>
        </w:rPr>
      </w:pPr>
    </w:p>
    <w:p w:rsidR="002A43C9" w:rsidRDefault="002A43C9" w:rsidP="002A43C9">
      <w:pPr>
        <w:rPr>
          <w:rFonts w:eastAsiaTheme="minorEastAsia"/>
        </w:rPr>
      </w:pPr>
      <w:bookmarkStart w:id="0" w:name="_GoBack"/>
      <w:bookmarkEnd w:id="0"/>
    </w:p>
    <w:p w:rsidR="002A43C9" w:rsidRDefault="002A43C9" w:rsidP="002A43C9">
      <w:pPr>
        <w:rPr>
          <w:rFonts w:eastAsiaTheme="minorEastAsia"/>
        </w:rPr>
      </w:pPr>
      <w:r>
        <w:rPr>
          <w:rFonts w:eastAsiaTheme="minorEastAsia"/>
        </w:rPr>
        <w:t xml:space="preserve">Conclusion: </w:t>
      </w:r>
    </w:p>
    <w:p w:rsidR="002A43C9" w:rsidRDefault="002A43C9" w:rsidP="002A43C9">
      <w:r>
        <w:rPr>
          <w:rFonts w:eastAsiaTheme="minorEastAsia"/>
        </w:rPr>
        <w:tab/>
        <w:t xml:space="preserve">The purpose of the Measurement Lab was to allow the student to become familiar with different types of measuring tools. The </w:t>
      </w:r>
      <w:proofErr w:type="spellStart"/>
      <w:r>
        <w:rPr>
          <w:rFonts w:eastAsiaTheme="minorEastAsia"/>
        </w:rPr>
        <w:t>vernier</w:t>
      </w:r>
      <w:proofErr w:type="spellEnd"/>
      <w:r>
        <w:rPr>
          <w:rFonts w:eastAsiaTheme="minorEastAsia"/>
        </w:rPr>
        <w:t xml:space="preserve"> caliper was used for more precise, smaller measurements, while the ruler or meter stick was used to measure </w:t>
      </w:r>
      <w:proofErr w:type="gramStart"/>
      <w:r>
        <w:rPr>
          <w:rFonts w:eastAsiaTheme="minorEastAsia"/>
        </w:rPr>
        <w:t>larger,</w:t>
      </w:r>
      <w:proofErr w:type="gramEnd"/>
      <w:r>
        <w:rPr>
          <w:rFonts w:eastAsiaTheme="minorEastAsia"/>
        </w:rPr>
        <w:t xml:space="preserve"> and more flat areas. </w:t>
      </w:r>
      <w:r w:rsidR="00B27113">
        <w:rPr>
          <w:rFonts w:eastAsiaTheme="minorEastAsia"/>
        </w:rPr>
        <w:t xml:space="preserve">Unfortunately while measuring the classroom, calculations can be incorrect due to protrusions in the wall and the length of the room. </w:t>
      </w:r>
    </w:p>
    <w:sectPr w:rsidR="002A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B9A"/>
    <w:multiLevelType w:val="hybridMultilevel"/>
    <w:tmpl w:val="2794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5B74"/>
    <w:multiLevelType w:val="hybridMultilevel"/>
    <w:tmpl w:val="0B5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E4"/>
    <w:rsid w:val="00085814"/>
    <w:rsid w:val="00212464"/>
    <w:rsid w:val="002A43C9"/>
    <w:rsid w:val="00840C9B"/>
    <w:rsid w:val="008F0D13"/>
    <w:rsid w:val="009C09E4"/>
    <w:rsid w:val="00B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0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0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Burton (CB10797)</dc:creator>
  <cp:lastModifiedBy>Constance Burton (CB10797)</cp:lastModifiedBy>
  <cp:revision>2</cp:revision>
  <dcterms:created xsi:type="dcterms:W3CDTF">2013-08-08T16:15:00Z</dcterms:created>
  <dcterms:modified xsi:type="dcterms:W3CDTF">2013-08-09T16:35:00Z</dcterms:modified>
</cp:coreProperties>
</file>